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E4" w:rsidRPr="00FB1833" w:rsidRDefault="00A029E4" w:rsidP="00FB1833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32"/>
          <w:szCs w:val="32"/>
          <w:lang w:eastAsia="pl-PL"/>
        </w:rPr>
      </w:pPr>
      <w:bookmarkStart w:id="0" w:name="_GoBack"/>
      <w:r w:rsidRPr="00FB1833">
        <w:rPr>
          <w:rFonts w:ascii="Arial" w:hAnsi="Arial" w:cs="Arial"/>
          <w:b/>
          <w:bCs/>
          <w:sz w:val="32"/>
          <w:szCs w:val="32"/>
          <w:lang w:eastAsia="pl-PL"/>
        </w:rPr>
        <w:t>O nawadnianiu gospodarstw i nie tylko, czyli cykl szkoleń online dla rolników</w:t>
      </w:r>
    </w:p>
    <w:bookmarkEnd w:id="0"/>
    <w:p w:rsidR="00A029E4" w:rsidRPr="00FB1833" w:rsidRDefault="00A029E4" w:rsidP="00FB1833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FB1833">
        <w:rPr>
          <w:rFonts w:ascii="Arial" w:hAnsi="Arial" w:cs="Arial"/>
          <w:b/>
          <w:bCs/>
          <w:sz w:val="24"/>
          <w:szCs w:val="24"/>
          <w:lang w:eastAsia="pl-PL"/>
        </w:rPr>
        <w:t>20 lipca 2020 r. kończy się w oddziałach re</w:t>
      </w:r>
      <w:r w:rsidR="00FB1833">
        <w:rPr>
          <w:rFonts w:ascii="Arial" w:hAnsi="Arial" w:cs="Arial"/>
          <w:b/>
          <w:bCs/>
          <w:sz w:val="24"/>
          <w:szCs w:val="24"/>
          <w:lang w:eastAsia="pl-PL"/>
        </w:rPr>
        <w:t>gionalnych ARiMR nabór wniosków</w:t>
      </w:r>
      <w:r w:rsidR="00FB1833">
        <w:rPr>
          <w:rFonts w:ascii="Arial" w:hAnsi="Arial" w:cs="Arial"/>
          <w:b/>
          <w:bCs/>
          <w:sz w:val="24"/>
          <w:szCs w:val="24"/>
          <w:lang w:eastAsia="pl-PL"/>
        </w:rPr>
        <w:br/>
      </w:r>
      <w:r w:rsidRPr="00FB1833">
        <w:rPr>
          <w:rFonts w:ascii="Arial" w:hAnsi="Arial" w:cs="Arial"/>
          <w:b/>
          <w:bCs/>
          <w:sz w:val="24"/>
          <w:szCs w:val="24"/>
          <w:lang w:eastAsia="pl-PL"/>
        </w:rPr>
        <w:t>o dotacje na inwestycje w nawadnianie gospodarstwa. Rolnicy, którzy chcą ubiegać się o ten rodzaj wsparcia, a mają kłopot z wypełnieniem wniosku, będą mogli dowiedzieć się, jak to poprawnie zrobić podczas cyklu szkoleń online. Webinaria „Dotacje dla rolnictwa”, podczas których szczegółowo omawiane będą także inne programy pomocowe oferowane przez Agenc</w:t>
      </w:r>
      <w:r w:rsidR="00FB1833">
        <w:rPr>
          <w:rFonts w:ascii="Arial" w:hAnsi="Arial" w:cs="Arial"/>
          <w:b/>
          <w:bCs/>
          <w:sz w:val="24"/>
          <w:szCs w:val="24"/>
          <w:lang w:eastAsia="pl-PL"/>
        </w:rPr>
        <w:t>ję, rozpoczną się 7 lipca.</w:t>
      </w:r>
    </w:p>
    <w:p w:rsidR="00A029E4" w:rsidRPr="00FB1833" w:rsidRDefault="00A029E4" w:rsidP="00FB183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pl-PL"/>
        </w:rPr>
      </w:pPr>
      <w:r w:rsidRPr="00FB1833">
        <w:rPr>
          <w:rFonts w:ascii="Arial" w:hAnsi="Arial" w:cs="Arial"/>
          <w:sz w:val="24"/>
          <w:szCs w:val="24"/>
          <w:lang w:eastAsia="pl-PL"/>
        </w:rPr>
        <w:t>Po raz pierwszy w historii swojej działalności ARiMR przeprowadzi w tym samym dniu i w tym samym czasie szkolenie online dla rolników z kilku województw. „Krajowy webinar: dotacje dla rolnictwa” jest wspólną inic</w:t>
      </w:r>
      <w:r w:rsidR="00FB1833">
        <w:rPr>
          <w:rFonts w:ascii="Arial" w:hAnsi="Arial" w:cs="Arial"/>
          <w:sz w:val="24"/>
          <w:szCs w:val="24"/>
          <w:lang w:eastAsia="pl-PL"/>
        </w:rPr>
        <w:t>jatywą Agencji Restrukturyzacji</w:t>
      </w:r>
      <w:r w:rsidR="00FB1833">
        <w:rPr>
          <w:rFonts w:ascii="Arial" w:hAnsi="Arial" w:cs="Arial"/>
          <w:sz w:val="24"/>
          <w:szCs w:val="24"/>
          <w:lang w:eastAsia="pl-PL"/>
        </w:rPr>
        <w:br/>
      </w:r>
      <w:r w:rsidRPr="00FB1833">
        <w:rPr>
          <w:rFonts w:ascii="Arial" w:hAnsi="Arial" w:cs="Arial"/>
          <w:sz w:val="24"/>
          <w:szCs w:val="24"/>
          <w:lang w:eastAsia="pl-PL"/>
        </w:rPr>
        <w:t xml:space="preserve">i Modernizacji Rolnictwa i Parlamentarnego Zespołu ds. Rozwoju i Wsparcia Przedsiębiorstw. Patronat nad tą inicjatywą objęły </w:t>
      </w:r>
      <w:r w:rsidR="00FB1833" w:rsidRPr="00FB1833">
        <w:rPr>
          <w:rFonts w:ascii="Arial" w:hAnsi="Arial" w:cs="Arial"/>
          <w:sz w:val="24"/>
          <w:szCs w:val="24"/>
          <w:lang w:eastAsia="pl-PL"/>
        </w:rPr>
        <w:t>Kancelaria Prezesa Rady Ministrów</w:t>
      </w:r>
      <w:r w:rsidR="00FB1833">
        <w:rPr>
          <w:rFonts w:ascii="Arial" w:hAnsi="Arial" w:cs="Arial"/>
          <w:sz w:val="24"/>
          <w:szCs w:val="24"/>
          <w:lang w:eastAsia="pl-PL"/>
        </w:rPr>
        <w:t>,</w:t>
      </w:r>
      <w:r w:rsidR="00FB1833" w:rsidRPr="00FB183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B1833">
        <w:rPr>
          <w:rFonts w:ascii="Arial" w:hAnsi="Arial" w:cs="Arial"/>
          <w:sz w:val="24"/>
          <w:szCs w:val="24"/>
          <w:lang w:eastAsia="pl-PL"/>
        </w:rPr>
        <w:t>Ministerstwo Rolnictwa i Rozwoju Wsi, Ministerstwo Gospodarki Morskiej i Żeglugi Śródlądowej</w:t>
      </w:r>
      <w:r w:rsidR="00FB1833">
        <w:rPr>
          <w:rFonts w:ascii="Arial" w:hAnsi="Arial" w:cs="Arial"/>
          <w:sz w:val="24"/>
          <w:szCs w:val="24"/>
          <w:lang w:eastAsia="pl-PL"/>
        </w:rPr>
        <w:t xml:space="preserve"> oraz Wody Polskie.</w:t>
      </w:r>
    </w:p>
    <w:p w:rsidR="00A029E4" w:rsidRPr="00FB1833" w:rsidRDefault="00A029E4" w:rsidP="00FB1833">
      <w:pPr>
        <w:jc w:val="both"/>
        <w:rPr>
          <w:rFonts w:ascii="Arial" w:hAnsi="Arial" w:cs="Arial"/>
          <w:sz w:val="24"/>
          <w:szCs w:val="24"/>
          <w:lang w:eastAsia="pl-PL"/>
        </w:rPr>
      </w:pPr>
      <w:r w:rsidRPr="00FB1833">
        <w:rPr>
          <w:rFonts w:ascii="Arial" w:hAnsi="Arial" w:cs="Arial"/>
          <w:sz w:val="24"/>
          <w:szCs w:val="24"/>
          <w:lang w:eastAsia="pl-PL"/>
        </w:rPr>
        <w:t>Pierwsze szkolenie online, które odbędzie się we wtorek 7 lipca, kierowane jest do rolników z pięciu województw: dolnośląskiego, małopolskiego, opolskiego, podkarpackiego i śląskiego. Prowadzone będ</w:t>
      </w:r>
      <w:r w:rsidR="004C7292" w:rsidRPr="00FB1833">
        <w:rPr>
          <w:rFonts w:ascii="Arial" w:hAnsi="Arial" w:cs="Arial"/>
          <w:sz w:val="24"/>
          <w:szCs w:val="24"/>
          <w:lang w:eastAsia="pl-PL"/>
        </w:rPr>
        <w:t>zie z centrali ARiMR z udziałem</w:t>
      </w:r>
      <w:r w:rsidRPr="00FB1833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4C7292" w:rsidRPr="00FB1833">
        <w:rPr>
          <w:rFonts w:ascii="Arial" w:hAnsi="Arial" w:cs="Arial"/>
          <w:bCs/>
          <w:sz w:val="24"/>
          <w:szCs w:val="24"/>
          <w:lang w:eastAsia="pl-PL"/>
        </w:rPr>
        <w:t>grona</w:t>
      </w:r>
      <w:r w:rsidR="004C7292" w:rsidRPr="00FB1833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FB1833">
        <w:rPr>
          <w:rFonts w:ascii="Arial" w:hAnsi="Arial" w:cs="Arial"/>
          <w:sz w:val="24"/>
          <w:szCs w:val="24"/>
          <w:lang w:eastAsia="pl-PL"/>
        </w:rPr>
        <w:t>ekspertów. Dzień później, 8 lipca w webinarium będą mogli wziąć</w:t>
      </w:r>
      <w:r w:rsidR="00FB1833">
        <w:rPr>
          <w:rFonts w:ascii="Arial" w:hAnsi="Arial" w:cs="Arial"/>
          <w:sz w:val="24"/>
          <w:szCs w:val="24"/>
          <w:lang w:eastAsia="pl-PL"/>
        </w:rPr>
        <w:t xml:space="preserve"> udział rolnicy</w:t>
      </w:r>
      <w:r w:rsidR="00FB1833">
        <w:rPr>
          <w:rFonts w:ascii="Arial" w:hAnsi="Arial" w:cs="Arial"/>
          <w:sz w:val="24"/>
          <w:szCs w:val="24"/>
          <w:lang w:eastAsia="pl-PL"/>
        </w:rPr>
        <w:br/>
      </w:r>
      <w:r w:rsidRPr="00FB1833">
        <w:rPr>
          <w:rFonts w:ascii="Arial" w:hAnsi="Arial" w:cs="Arial"/>
          <w:sz w:val="24"/>
          <w:szCs w:val="24"/>
          <w:lang w:eastAsia="pl-PL"/>
        </w:rPr>
        <w:t xml:space="preserve">z województw: </w:t>
      </w:r>
      <w:r w:rsidRPr="00FB1833">
        <w:rPr>
          <w:rFonts w:ascii="Arial" w:hAnsi="Arial" w:cs="Arial"/>
          <w:sz w:val="24"/>
          <w:szCs w:val="24"/>
        </w:rPr>
        <w:t>lubelskiego, świętokrzyskiego, łódzkiego i wielkopolskiego; 9 lipca – mazowieckiego, podlaskiego, warmińsko-mazu</w:t>
      </w:r>
      <w:r w:rsidR="00FB1833">
        <w:rPr>
          <w:rFonts w:ascii="Arial" w:hAnsi="Arial" w:cs="Arial"/>
          <w:sz w:val="24"/>
          <w:szCs w:val="24"/>
        </w:rPr>
        <w:t>rskiego i kujawsko-pomorskiego,</w:t>
      </w:r>
      <w:r w:rsidR="00FB1833">
        <w:rPr>
          <w:rFonts w:ascii="Arial" w:hAnsi="Arial" w:cs="Arial"/>
          <w:sz w:val="24"/>
          <w:szCs w:val="24"/>
        </w:rPr>
        <w:br/>
      </w:r>
      <w:r w:rsidRPr="00FB1833">
        <w:rPr>
          <w:rFonts w:ascii="Arial" w:hAnsi="Arial" w:cs="Arial"/>
          <w:sz w:val="24"/>
          <w:szCs w:val="24"/>
        </w:rPr>
        <w:t>a</w:t>
      </w:r>
      <w:r w:rsidRPr="00FB1833">
        <w:rPr>
          <w:rFonts w:ascii="Arial" w:hAnsi="Arial" w:cs="Arial"/>
          <w:b/>
          <w:bCs/>
          <w:sz w:val="24"/>
          <w:szCs w:val="24"/>
        </w:rPr>
        <w:t xml:space="preserve"> </w:t>
      </w:r>
      <w:r w:rsidR="00FB1833">
        <w:rPr>
          <w:rFonts w:ascii="Arial" w:hAnsi="Arial" w:cs="Arial"/>
          <w:sz w:val="24"/>
          <w:szCs w:val="24"/>
        </w:rPr>
        <w:t>10 lipca –</w:t>
      </w:r>
      <w:r w:rsidRPr="00FB1833">
        <w:rPr>
          <w:rFonts w:ascii="Arial" w:hAnsi="Arial" w:cs="Arial"/>
          <w:sz w:val="24"/>
          <w:szCs w:val="24"/>
        </w:rPr>
        <w:t xml:space="preserve"> pomorskiego, zachodniopomorskiego i lubuskiego.</w:t>
      </w:r>
    </w:p>
    <w:p w:rsidR="00A029E4" w:rsidRPr="00FB1833" w:rsidRDefault="00A029E4" w:rsidP="00FB183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pl-PL"/>
        </w:rPr>
      </w:pPr>
      <w:r w:rsidRPr="00FB1833">
        <w:rPr>
          <w:rFonts w:ascii="Arial" w:hAnsi="Arial" w:cs="Arial"/>
          <w:sz w:val="24"/>
          <w:szCs w:val="24"/>
          <w:lang w:eastAsia="pl-PL"/>
        </w:rPr>
        <w:t>W puli tematów, które zostaną omówione podczas szkolenia, znalazły się programy pomocowe, które cieszą się dużym zainteresowaniem rolników, stąd potrzeba uzyskania o nich szczegółowych informacji i praktycznych wskazówek, jak skutecznie sięgnąć po wsparcie finansowe z tych programów. A są to m.in.: Modernizacja gospodarstw rolnych w obszarze d – nawadnianie, Restrukturyzacja małych gospodarstw, Premie dla młodych rolników, Premie na rozpoczęcie działalności pozarolniczej, Inwestycje odtwarzaj</w:t>
      </w:r>
      <w:r w:rsidR="00FB1833">
        <w:rPr>
          <w:rFonts w:ascii="Arial" w:hAnsi="Arial" w:cs="Arial"/>
          <w:sz w:val="24"/>
          <w:szCs w:val="24"/>
          <w:lang w:eastAsia="pl-PL"/>
        </w:rPr>
        <w:t>ące potencjał produkcji rolnej.</w:t>
      </w:r>
    </w:p>
    <w:p w:rsidR="00922B06" w:rsidRPr="00FB1833" w:rsidRDefault="00A029E4" w:rsidP="00FB183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pl-PL"/>
        </w:rPr>
      </w:pPr>
      <w:r w:rsidRPr="00FB1833">
        <w:rPr>
          <w:rFonts w:ascii="Arial" w:hAnsi="Arial" w:cs="Arial"/>
          <w:sz w:val="24"/>
          <w:szCs w:val="24"/>
          <w:lang w:eastAsia="pl-PL"/>
        </w:rPr>
        <w:t xml:space="preserve">By wziąć udział w szkoleniu online, trzeba skorzystać z aplikacji ZOOM. Uczestnicy spotkania będą mieli możliwość </w:t>
      </w:r>
      <w:r w:rsidR="00FB1833">
        <w:rPr>
          <w:rFonts w:ascii="Arial" w:hAnsi="Arial" w:cs="Arial"/>
          <w:sz w:val="24"/>
          <w:szCs w:val="24"/>
        </w:rPr>
        <w:t>zadawania pytań ekspertom ARiMR</w:t>
      </w:r>
      <w:r w:rsidR="00FB1833">
        <w:rPr>
          <w:rFonts w:ascii="Arial" w:hAnsi="Arial" w:cs="Arial"/>
          <w:sz w:val="24"/>
          <w:szCs w:val="24"/>
        </w:rPr>
        <w:br/>
      </w:r>
      <w:r w:rsidRPr="00FB1833">
        <w:rPr>
          <w:rFonts w:ascii="Arial" w:hAnsi="Arial" w:cs="Arial"/>
          <w:sz w:val="24"/>
          <w:szCs w:val="24"/>
        </w:rPr>
        <w:t xml:space="preserve">za pośrednictwem skrzynki mailowej: </w:t>
      </w:r>
      <w:hyperlink r:id="rId6" w:history="1">
        <w:r w:rsidRPr="00FB1833">
          <w:rPr>
            <w:rStyle w:val="Hipercze"/>
            <w:rFonts w:ascii="Arial" w:hAnsi="Arial" w:cs="Arial"/>
            <w:sz w:val="24"/>
            <w:szCs w:val="24"/>
          </w:rPr>
          <w:t>webinar@arimr.gov.pl</w:t>
        </w:r>
      </w:hyperlink>
      <w:r w:rsidR="00FB1833">
        <w:rPr>
          <w:rFonts w:ascii="Arial" w:hAnsi="Arial" w:cs="Arial"/>
          <w:sz w:val="24"/>
          <w:szCs w:val="24"/>
        </w:rPr>
        <w:t>.</w:t>
      </w:r>
    </w:p>
    <w:sectPr w:rsidR="00922B06" w:rsidRPr="00FB1833" w:rsidSect="00B51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57D" w:rsidRDefault="00FB457D" w:rsidP="00232A36">
      <w:pPr>
        <w:spacing w:after="0" w:line="240" w:lineRule="auto"/>
      </w:pPr>
      <w:r>
        <w:separator/>
      </w:r>
    </w:p>
  </w:endnote>
  <w:endnote w:type="continuationSeparator" w:id="0">
    <w:p w:rsidR="00FB457D" w:rsidRDefault="00FB457D" w:rsidP="0023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57D" w:rsidRDefault="00FB457D" w:rsidP="00232A36">
      <w:pPr>
        <w:spacing w:after="0" w:line="240" w:lineRule="auto"/>
      </w:pPr>
      <w:r>
        <w:separator/>
      </w:r>
    </w:p>
  </w:footnote>
  <w:footnote w:type="continuationSeparator" w:id="0">
    <w:p w:rsidR="00FB457D" w:rsidRDefault="00FB457D" w:rsidP="00232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B1"/>
    <w:rsid w:val="0002044E"/>
    <w:rsid w:val="000A2BE7"/>
    <w:rsid w:val="000E4281"/>
    <w:rsid w:val="000F4D7A"/>
    <w:rsid w:val="00116751"/>
    <w:rsid w:val="0012437F"/>
    <w:rsid w:val="001948C5"/>
    <w:rsid w:val="001F2D89"/>
    <w:rsid w:val="00232A36"/>
    <w:rsid w:val="00270CF7"/>
    <w:rsid w:val="002A70AD"/>
    <w:rsid w:val="00367812"/>
    <w:rsid w:val="003A7D65"/>
    <w:rsid w:val="003B6C85"/>
    <w:rsid w:val="004309DD"/>
    <w:rsid w:val="0044148B"/>
    <w:rsid w:val="004A29F8"/>
    <w:rsid w:val="004C7292"/>
    <w:rsid w:val="00521B89"/>
    <w:rsid w:val="00523FBA"/>
    <w:rsid w:val="005638B8"/>
    <w:rsid w:val="005E2B97"/>
    <w:rsid w:val="006E47B1"/>
    <w:rsid w:val="00776DCB"/>
    <w:rsid w:val="00832257"/>
    <w:rsid w:val="00883594"/>
    <w:rsid w:val="008A4F69"/>
    <w:rsid w:val="008D26B1"/>
    <w:rsid w:val="00922B06"/>
    <w:rsid w:val="00931B13"/>
    <w:rsid w:val="00966F0A"/>
    <w:rsid w:val="009B30CF"/>
    <w:rsid w:val="009D12EB"/>
    <w:rsid w:val="00A029E4"/>
    <w:rsid w:val="00AE6812"/>
    <w:rsid w:val="00B51644"/>
    <w:rsid w:val="00B83E1A"/>
    <w:rsid w:val="00BD436D"/>
    <w:rsid w:val="00BD6A63"/>
    <w:rsid w:val="00CA5322"/>
    <w:rsid w:val="00D84C82"/>
    <w:rsid w:val="00E21EFE"/>
    <w:rsid w:val="00ED4EF0"/>
    <w:rsid w:val="00EE6813"/>
    <w:rsid w:val="00F13341"/>
    <w:rsid w:val="00F7017D"/>
    <w:rsid w:val="00F75630"/>
    <w:rsid w:val="00F85687"/>
    <w:rsid w:val="00FB1833"/>
    <w:rsid w:val="00FB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FC27"/>
  <w15:docId w15:val="{756A1629-6205-4DCE-9F35-7FE22EBA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1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E47B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3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A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A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A36"/>
    <w:rPr>
      <w:vertAlign w:val="superscript"/>
    </w:rPr>
  </w:style>
  <w:style w:type="table" w:styleId="Siatkatabeli">
    <w:name w:val="Table Grid"/>
    <w:basedOn w:val="Standardowy"/>
    <w:uiPriority w:val="39"/>
    <w:rsid w:val="009D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1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inar@arimr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</dc:creator>
  <cp:lastModifiedBy>Grzybowska Agnieszka</cp:lastModifiedBy>
  <cp:revision>2</cp:revision>
  <dcterms:created xsi:type="dcterms:W3CDTF">2020-07-06T09:42:00Z</dcterms:created>
  <dcterms:modified xsi:type="dcterms:W3CDTF">2020-07-06T09:42:00Z</dcterms:modified>
</cp:coreProperties>
</file>